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line="360" w:lineRule="auto"/>
        <w:ind w:right="276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ATA Nº</w:t>
      </w:r>
      <w:r>
        <w:rPr>
          <w:rFonts w:ascii="Arial" w:hAnsi="Arial" w:cs="Arial"/>
          <w:b/>
          <w:sz w:val="24"/>
          <w:szCs w:val="24"/>
        </w:rPr>
        <w:t xml:space="preserve">7</w:t>
      </w:r>
      <w:r>
        <w:rPr>
          <w:rFonts w:ascii="Arial" w:hAnsi="Arial" w:cs="Arial"/>
          <w:b/>
          <w:sz w:val="24"/>
          <w:szCs w:val="24"/>
        </w:rPr>
        <w:t xml:space="preserve">/2024</w:t>
      </w:r>
      <w:r>
        <w:rPr>
          <w:rFonts w:ascii="Arial" w:hAnsi="Arial" w:cs="Arial"/>
          <w:b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Reunião </w:t>
      </w:r>
      <w:r>
        <w:rPr>
          <w:rFonts w:ascii="Arial" w:hAnsi="Arial" w:cs="Arial"/>
          <w:sz w:val="24"/>
          <w:szCs w:val="24"/>
        </w:rPr>
        <w:t xml:space="preserve">Extra</w:t>
      </w:r>
      <w:r>
        <w:rPr>
          <w:rFonts w:ascii="Arial" w:hAnsi="Arial" w:cs="Arial"/>
          <w:sz w:val="24"/>
          <w:szCs w:val="24"/>
        </w:rPr>
        <w:t xml:space="preserve">ordinária do Conselho Municipal de Políticas Públicas Sobre Drogas- COMUD.</w:t>
      </w:r>
      <w:r>
        <w:rPr>
          <w:rFonts w:ascii="Arial" w:hAnsi="Arial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Data: 20 de junho de 2024.</w:t>
      </w:r>
      <w:r>
        <w:rPr>
          <w:rFonts w:ascii="Arial" w:hAnsi="Arial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ATA da reunião extraordinária do COMUD, na sala de reunião do Centro Administrativo – Secretaria Da Mulher e Direitos Humanos – SEMDH, localizada na Avenida Alice Coutinho, s/nº, Bairro Vera Cruz, Cariacica – ES.</w:t>
      </w:r>
      <w:r>
        <w:rPr>
          <w:rFonts w:ascii="Arial" w:hAnsi="Arial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Teve o </w:t>
      </w:r>
      <w:r>
        <w:rPr>
          <w:rFonts w:ascii="Arial" w:hAnsi="Arial" w:cs="Arial"/>
          <w:sz w:val="24"/>
          <w:szCs w:val="24"/>
        </w:rPr>
        <w:t xml:space="preserve">inicio</w:t>
      </w:r>
      <w:r>
        <w:rPr>
          <w:rFonts w:ascii="Arial" w:hAnsi="Arial" w:cs="Arial"/>
          <w:sz w:val="24"/>
          <w:szCs w:val="24"/>
        </w:rPr>
        <w:t xml:space="preserve"> às 08h:45min com a primeira chamada e já com quórum e responderam presentes os conselheiros: Idalina de Souza Costa, </w:t>
      </w:r>
      <w:r>
        <w:rPr>
          <w:rFonts w:ascii="Arial" w:hAnsi="Arial" w:cs="Arial"/>
          <w:sz w:val="24"/>
          <w:szCs w:val="24"/>
        </w:rPr>
        <w:t xml:space="preserve">Charlis</w:t>
      </w:r>
      <w:r>
        <w:rPr>
          <w:rFonts w:ascii="Arial" w:hAnsi="Arial" w:cs="Arial"/>
          <w:sz w:val="24"/>
          <w:szCs w:val="24"/>
        </w:rPr>
        <w:t xml:space="preserve"> Silva Oliveira, Jocimar </w:t>
      </w:r>
      <w:r>
        <w:rPr>
          <w:rFonts w:ascii="Arial" w:hAnsi="Arial" w:cs="Arial"/>
          <w:sz w:val="24"/>
          <w:szCs w:val="24"/>
        </w:rPr>
        <w:t xml:space="preserve">Guaitolini</w:t>
      </w:r>
      <w:r>
        <w:rPr>
          <w:rFonts w:ascii="Arial" w:hAnsi="Arial" w:cs="Arial"/>
          <w:sz w:val="24"/>
          <w:szCs w:val="24"/>
        </w:rPr>
        <w:t xml:space="preserve">, Verônica Batista Cezário, Paulo Roberto Ulhoa, Tania Maria </w:t>
      </w:r>
      <w:r>
        <w:rPr>
          <w:rFonts w:ascii="Arial" w:hAnsi="Arial" w:cs="Arial"/>
          <w:sz w:val="24"/>
          <w:szCs w:val="24"/>
        </w:rPr>
        <w:t xml:space="preserve">Chiabay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Lorrayne</w:t>
      </w:r>
      <w:r>
        <w:rPr>
          <w:rFonts w:ascii="Arial" w:hAnsi="Arial" w:cs="Arial"/>
          <w:sz w:val="24"/>
          <w:szCs w:val="24"/>
        </w:rPr>
        <w:t xml:space="preserve"> O. Freitas Miranda, Geraldo Luiz Casagrande e Christina Cabral C. R. Franco, essa secretariou a ATA.</w:t>
      </w:r>
      <w:r>
        <w:rPr>
          <w:rFonts w:ascii="Arial" w:hAnsi="Arial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Foi lida a ATA do dia 10 de junho de 2024.</w:t>
      </w:r>
      <w:r>
        <w:rPr>
          <w:rFonts w:ascii="Arial" w:hAnsi="Arial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A reunião teve como pauta do dia:</w:t>
      </w:r>
      <w:r>
        <w:rPr>
          <w:rFonts w:ascii="Arial" w:hAnsi="Arial" w:eastAsia="Calibri" w:cs="Arial"/>
          <w:sz w:val="24"/>
          <w:szCs w:val="24"/>
        </w:rPr>
      </w:r>
    </w:p>
    <w:p>
      <w:pPr>
        <w:numPr>
          <w:ilvl w:val="0"/>
          <w:numId w:val="1"/>
        </w:numPr>
        <w:pBdr/>
        <w:spacing w:line="360" w:lineRule="auto"/>
        <w:ind w:right="-1"/>
        <w:contextualSpacing w:val="true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Leitura</w:t>
      </w:r>
      <w:r>
        <w:rPr>
          <w:rFonts w:ascii="Arial" w:hAnsi="Arial" w:eastAsia="Calibri" w:cs="Arial"/>
          <w:sz w:val="24"/>
          <w:szCs w:val="24"/>
        </w:rPr>
        <w:t xml:space="preserve">, apreciação e</w:t>
      </w:r>
      <w:r>
        <w:rPr>
          <w:rFonts w:ascii="Arial" w:hAnsi="Arial" w:eastAsia="Calibri" w:cs="Arial"/>
          <w:sz w:val="24"/>
          <w:szCs w:val="24"/>
        </w:rPr>
        <w:t xml:space="preserve"> aprovação da ATA anterior.</w:t>
      </w:r>
      <w:r>
        <w:rPr>
          <w:rFonts w:ascii="Arial" w:hAnsi="Arial" w:eastAsia="Calibri" w:cs="Arial"/>
          <w:sz w:val="24"/>
          <w:szCs w:val="24"/>
        </w:rPr>
      </w:r>
    </w:p>
    <w:p>
      <w:pPr>
        <w:numPr>
          <w:ilvl w:val="0"/>
          <w:numId w:val="1"/>
        </w:numPr>
        <w:pBdr/>
        <w:spacing w:line="360" w:lineRule="auto"/>
        <w:ind w:right="-1"/>
        <w:contextualSpacing w:val="true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Leitura, apreciação e votação do novo </w:t>
      </w:r>
      <w:r>
        <w:rPr>
          <w:rFonts w:ascii="Arial" w:hAnsi="Arial" w:eastAsia="Calibri" w:cs="Arial"/>
          <w:sz w:val="24"/>
          <w:szCs w:val="24"/>
        </w:rPr>
        <w:t xml:space="preserve">R</w:t>
      </w:r>
      <w:r>
        <w:rPr>
          <w:rFonts w:ascii="Arial" w:hAnsi="Arial" w:eastAsia="Calibri" w:cs="Arial"/>
          <w:sz w:val="24"/>
          <w:szCs w:val="24"/>
        </w:rPr>
        <w:t xml:space="preserve">egimento </w:t>
      </w:r>
      <w:r>
        <w:rPr>
          <w:rFonts w:ascii="Arial" w:hAnsi="Arial" w:eastAsia="Calibri" w:cs="Arial"/>
          <w:sz w:val="24"/>
          <w:szCs w:val="24"/>
        </w:rPr>
        <w:t xml:space="preserve">I</w:t>
      </w:r>
      <w:r>
        <w:rPr>
          <w:rFonts w:ascii="Arial" w:hAnsi="Arial" w:eastAsia="Calibri" w:cs="Arial"/>
          <w:sz w:val="24"/>
          <w:szCs w:val="24"/>
        </w:rPr>
        <w:t xml:space="preserve">nterno</w:t>
      </w:r>
      <w:r>
        <w:rPr>
          <w:rFonts w:ascii="Arial" w:hAnsi="Arial" w:eastAsia="Calibri" w:cs="Arial"/>
          <w:sz w:val="24"/>
          <w:szCs w:val="24"/>
        </w:rPr>
        <w:t xml:space="preserve"> do </w:t>
      </w:r>
      <w:r>
        <w:rPr>
          <w:rFonts w:ascii="Arial" w:hAnsi="Arial" w:eastAsia="Calibri" w:cs="Arial"/>
          <w:sz w:val="24"/>
          <w:szCs w:val="24"/>
        </w:rPr>
        <w:t xml:space="preserve">COMUD;</w:t>
      </w:r>
      <w:r>
        <w:rPr>
          <w:rFonts w:ascii="Arial" w:hAnsi="Arial" w:eastAsia="Calibri" w:cs="Arial"/>
          <w:sz w:val="24"/>
          <w:szCs w:val="24"/>
        </w:rPr>
      </w:r>
    </w:p>
    <w:p>
      <w:pPr>
        <w:numPr>
          <w:ilvl w:val="0"/>
          <w:numId w:val="1"/>
        </w:numPr>
        <w:pBdr/>
        <w:spacing w:line="360" w:lineRule="auto"/>
        <w:ind w:right="-1"/>
        <w:contextualSpacing w:val="true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Leitura, apreciação e votação dos repasses da Comissão Eleitoral e aprovação do </w:t>
      </w:r>
      <w:r>
        <w:rPr>
          <w:rFonts w:ascii="Arial" w:hAnsi="Arial" w:eastAsia="Calibri" w:cs="Arial"/>
          <w:sz w:val="24"/>
          <w:szCs w:val="24"/>
        </w:rPr>
        <w:t xml:space="preserve">E</w:t>
      </w:r>
      <w:r>
        <w:rPr>
          <w:rFonts w:ascii="Arial" w:hAnsi="Arial" w:eastAsia="Calibri" w:cs="Arial"/>
          <w:sz w:val="24"/>
          <w:szCs w:val="24"/>
        </w:rPr>
        <w:t xml:space="preserve">dital do processo eleitoral</w:t>
      </w:r>
      <w:r>
        <w:rPr>
          <w:rFonts w:ascii="Arial" w:hAnsi="Arial" w:eastAsia="Calibri" w:cs="Arial"/>
          <w:sz w:val="24"/>
          <w:szCs w:val="24"/>
        </w:rPr>
        <w:t xml:space="preserve"> </w:t>
      </w:r>
      <w:r>
        <w:rPr>
          <w:rFonts w:ascii="Arial" w:hAnsi="Arial" w:eastAsia="Calibri" w:cs="Arial"/>
          <w:sz w:val="24"/>
          <w:szCs w:val="24"/>
        </w:rPr>
        <w:t xml:space="preserve">de novo mandato</w:t>
      </w:r>
      <w:r>
        <w:rPr>
          <w:rFonts w:ascii="Arial" w:hAnsi="Arial" w:eastAsia="Calibri" w:cs="Arial"/>
          <w:sz w:val="24"/>
          <w:szCs w:val="24"/>
        </w:rPr>
        <w:t xml:space="preserve">.</w:t>
      </w:r>
      <w:r>
        <w:rPr>
          <w:rFonts w:ascii="Arial" w:hAnsi="Arial" w:eastAsia="Calibri" w:cs="Arial"/>
          <w:sz w:val="24"/>
          <w:szCs w:val="24"/>
        </w:rPr>
      </w:r>
    </w:p>
    <w:p>
      <w:pPr>
        <w:numPr>
          <w:ilvl w:val="0"/>
          <w:numId w:val="1"/>
        </w:numPr>
        <w:pBdr/>
        <w:spacing w:line="360" w:lineRule="auto"/>
        <w:ind w:right="-1"/>
        <w:contextualSpacing w:val="true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Informes.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A </w:t>
      </w:r>
      <w:r>
        <w:rPr>
          <w:rFonts w:ascii="Arial" w:hAnsi="Arial" w:eastAsia="Calibri" w:cs="Arial"/>
          <w:sz w:val="24"/>
          <w:szCs w:val="24"/>
        </w:rPr>
        <w:t xml:space="preserve">conselheira Tânia Maria </w:t>
      </w:r>
      <w:r>
        <w:rPr>
          <w:rFonts w:ascii="Arial" w:hAnsi="Arial" w:eastAsia="Calibri" w:cs="Arial"/>
          <w:sz w:val="24"/>
          <w:szCs w:val="24"/>
        </w:rPr>
        <w:t xml:space="preserve">Chiabay</w:t>
      </w:r>
      <w:r>
        <w:rPr>
          <w:rFonts w:ascii="Arial" w:hAnsi="Arial" w:eastAsia="Calibri" w:cs="Arial"/>
          <w:sz w:val="24"/>
          <w:szCs w:val="24"/>
        </w:rPr>
        <w:t xml:space="preserve"> iniciou a reunião lendo a convocatória para a reunião </w:t>
      </w:r>
      <w:r>
        <w:rPr>
          <w:rFonts w:ascii="Arial" w:hAnsi="Arial" w:eastAsia="Calibri" w:cs="Arial"/>
          <w:sz w:val="24"/>
          <w:szCs w:val="24"/>
        </w:rPr>
        <w:t xml:space="preserve">extra</w:t>
      </w:r>
      <w:r>
        <w:rPr>
          <w:rFonts w:ascii="Arial" w:hAnsi="Arial" w:eastAsia="Calibri" w:cs="Arial"/>
          <w:sz w:val="24"/>
          <w:szCs w:val="24"/>
        </w:rPr>
        <w:t xml:space="preserve">ordinária dando continuidade </w:t>
      </w:r>
      <w:r>
        <w:rPr>
          <w:rFonts w:ascii="Arial" w:hAnsi="Arial" w:eastAsia="Calibri" w:cs="Arial"/>
          <w:sz w:val="24"/>
          <w:szCs w:val="24"/>
        </w:rPr>
        <w:t xml:space="preserve">a</w:t>
      </w:r>
      <w:r>
        <w:rPr>
          <w:rFonts w:ascii="Arial" w:hAnsi="Arial" w:eastAsia="Calibri" w:cs="Arial"/>
          <w:sz w:val="24"/>
          <w:szCs w:val="24"/>
        </w:rPr>
        <w:t xml:space="preserve"> pauta do dia, foi lida a ATA e foi aprovada pelos conselheiros presentes.</w:t>
      </w:r>
      <w:r>
        <w:rPr>
          <w:rFonts w:ascii="Arial" w:hAnsi="Arial" w:eastAsia="Calibri" w:cs="Arial"/>
          <w:sz w:val="24"/>
          <w:szCs w:val="24"/>
        </w:rPr>
        <w:t xml:space="preserve"> </w:t>
      </w:r>
      <w:r>
        <w:rPr>
          <w:rFonts w:ascii="Arial" w:hAnsi="Arial" w:eastAsia="Calibri" w:cs="Arial"/>
          <w:sz w:val="24"/>
          <w:szCs w:val="24"/>
        </w:rPr>
        <w:t xml:space="preserve">Diant</w:t>
      </w:r>
      <w:r>
        <w:rPr>
          <w:rFonts w:ascii="Arial" w:hAnsi="Arial" w:eastAsia="Calibri" w:cs="Arial"/>
          <w:sz w:val="24"/>
          <w:szCs w:val="24"/>
        </w:rPr>
        <w:t xml:space="preserve">e do retorno de que a Lei do COMUD ainda não foi aprovada, o conselho decidiu que o melhor será aguardar o parecer do PROGER. Os conselheiros decidiram em deixar em suspenso a comissão eleitoral dependendo o parecer favorável ou desfavorável. Dessa forma, </w:t>
      </w:r>
      <w:r>
        <w:rPr>
          <w:rFonts w:ascii="Arial" w:hAnsi="Arial" w:eastAsia="Calibri" w:cs="Arial"/>
          <w:sz w:val="24"/>
          <w:szCs w:val="24"/>
        </w:rPr>
        <w:t xml:space="preserve">procedeu-se a confecção do pedido de prorrogação dos mandatos atuais dos conselheiros. 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Informes: </w:t>
      </w:r>
      <w:r>
        <w:rPr>
          <w:rFonts w:ascii="Arial" w:hAnsi="Arial" w:eastAsia="Calibri" w:cs="Arial"/>
          <w:sz w:val="24"/>
          <w:szCs w:val="24"/>
        </w:rPr>
        <w:t xml:space="preserve">Retorno sobre os encaminhamentos da última plenária: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Andamento da alteração parcial da Lei do COMUD na PROGER;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Relatório do F</w:t>
      </w:r>
      <w:r>
        <w:rPr>
          <w:rFonts w:ascii="Arial" w:hAnsi="Arial" w:eastAsia="Calibri" w:cs="Arial"/>
          <w:sz w:val="24"/>
          <w:szCs w:val="24"/>
        </w:rPr>
        <w:t xml:space="preserve">ó</w:t>
      </w:r>
      <w:r>
        <w:rPr>
          <w:rFonts w:ascii="Arial" w:hAnsi="Arial" w:eastAsia="Calibri" w:cs="Arial"/>
          <w:sz w:val="24"/>
          <w:szCs w:val="24"/>
        </w:rPr>
        <w:t xml:space="preserve">rum</w:t>
      </w:r>
      <w:r>
        <w:rPr>
          <w:rFonts w:ascii="Arial" w:hAnsi="Arial" w:eastAsia="Calibri" w:cs="Arial"/>
          <w:sz w:val="24"/>
          <w:szCs w:val="24"/>
        </w:rPr>
        <w:t xml:space="preserve"> – O conselheiro Paulo Ulhoa informa que o texto está sendo finalizado;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O e</w:t>
      </w:r>
      <w:r>
        <w:rPr>
          <w:rFonts w:ascii="Arial" w:hAnsi="Arial" w:eastAsia="Calibri" w:cs="Arial"/>
          <w:sz w:val="24"/>
          <w:szCs w:val="24"/>
        </w:rPr>
        <w:t xml:space="preserve">ncaminha</w:t>
      </w:r>
      <w:r>
        <w:rPr>
          <w:rFonts w:ascii="Arial" w:hAnsi="Arial" w:eastAsia="Calibri" w:cs="Arial"/>
          <w:sz w:val="24"/>
          <w:szCs w:val="24"/>
        </w:rPr>
        <w:t xml:space="preserve">mento do</w:t>
      </w:r>
      <w:r>
        <w:rPr>
          <w:rFonts w:ascii="Arial" w:hAnsi="Arial" w:eastAsia="Calibri" w:cs="Arial"/>
          <w:sz w:val="24"/>
          <w:szCs w:val="24"/>
        </w:rPr>
        <w:t xml:space="preserve"> oficio </w:t>
      </w:r>
      <w:r>
        <w:rPr>
          <w:rFonts w:ascii="Arial" w:hAnsi="Arial" w:eastAsia="Calibri" w:cs="Arial"/>
          <w:sz w:val="24"/>
          <w:szCs w:val="24"/>
        </w:rPr>
        <w:t xml:space="preserve">solicitando a</w:t>
      </w:r>
      <w:r>
        <w:rPr>
          <w:rFonts w:ascii="Arial" w:hAnsi="Arial" w:eastAsia="Calibri" w:cs="Arial"/>
          <w:sz w:val="24"/>
          <w:szCs w:val="24"/>
        </w:rPr>
        <w:t xml:space="preserve"> utilização do espaço da FAESA </w:t>
      </w:r>
      <w:r>
        <w:rPr>
          <w:rFonts w:ascii="Arial" w:hAnsi="Arial" w:eastAsia="Calibri" w:cs="Arial"/>
          <w:sz w:val="24"/>
          <w:szCs w:val="24"/>
        </w:rPr>
        <w:t xml:space="preserve">/Cariacica </w:t>
      </w:r>
      <w:r>
        <w:rPr>
          <w:rFonts w:ascii="Arial" w:hAnsi="Arial" w:eastAsia="Calibri" w:cs="Arial"/>
          <w:sz w:val="24"/>
          <w:szCs w:val="24"/>
        </w:rPr>
        <w:t xml:space="preserve">no dia 15/07 para eleiçã</w:t>
      </w:r>
      <w:r>
        <w:rPr>
          <w:rFonts w:ascii="Arial" w:hAnsi="Arial" w:eastAsia="Calibri" w:cs="Arial"/>
          <w:sz w:val="24"/>
          <w:szCs w:val="24"/>
        </w:rPr>
        <w:t xml:space="preserve">o do COMUD n</w:t>
      </w:r>
      <w:r>
        <w:rPr>
          <w:rFonts w:ascii="Arial" w:hAnsi="Arial" w:eastAsia="Calibri" w:cs="Arial"/>
          <w:sz w:val="24"/>
          <w:szCs w:val="24"/>
        </w:rPr>
        <w:t xml:space="preserve">ão será </w:t>
      </w:r>
      <w:r>
        <w:rPr>
          <w:rFonts w:ascii="Arial" w:hAnsi="Arial" w:eastAsia="Calibri" w:cs="Arial"/>
          <w:sz w:val="24"/>
          <w:szCs w:val="24"/>
        </w:rPr>
        <w:t xml:space="preserve">enviado </w:t>
      </w:r>
      <w:r>
        <w:rPr>
          <w:rFonts w:ascii="Arial" w:hAnsi="Arial" w:eastAsia="Calibri" w:cs="Arial"/>
          <w:sz w:val="24"/>
          <w:szCs w:val="24"/>
        </w:rPr>
        <w:t xml:space="preserve">devido a mudança do calendário eleitoral.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Foi e</w:t>
      </w:r>
      <w:r>
        <w:rPr>
          <w:rFonts w:ascii="Arial" w:hAnsi="Arial" w:eastAsia="Calibri" w:cs="Arial"/>
          <w:sz w:val="24"/>
          <w:szCs w:val="24"/>
        </w:rPr>
        <w:t xml:space="preserve">ncaminha</w:t>
      </w:r>
      <w:r>
        <w:rPr>
          <w:rFonts w:ascii="Arial" w:hAnsi="Arial" w:eastAsia="Calibri" w:cs="Arial"/>
          <w:sz w:val="24"/>
          <w:szCs w:val="24"/>
        </w:rPr>
        <w:t xml:space="preserve">do a</w:t>
      </w:r>
      <w:r>
        <w:rPr>
          <w:rFonts w:ascii="Arial" w:hAnsi="Arial" w:eastAsia="Calibri" w:cs="Arial"/>
          <w:sz w:val="24"/>
          <w:szCs w:val="24"/>
        </w:rPr>
        <w:t xml:space="preserve"> documentação para inscrição no </w:t>
      </w:r>
      <w:r>
        <w:rPr>
          <w:rFonts w:ascii="Arial" w:hAnsi="Arial" w:eastAsia="Calibri" w:cs="Arial"/>
          <w:sz w:val="24"/>
          <w:szCs w:val="24"/>
        </w:rPr>
        <w:t xml:space="preserve">COESAD</w:t>
      </w:r>
      <w:r>
        <w:rPr>
          <w:rFonts w:ascii="Arial" w:hAnsi="Arial" w:eastAsia="Calibri" w:cs="Arial"/>
          <w:sz w:val="24"/>
          <w:szCs w:val="24"/>
        </w:rPr>
        <w:t xml:space="preserve">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Retorno da compra de equipamentos (</w:t>
      </w:r>
      <w:r>
        <w:rPr>
          <w:rFonts w:ascii="Arial" w:hAnsi="Arial" w:eastAsia="Calibri" w:cs="Arial"/>
          <w:sz w:val="24"/>
          <w:szCs w:val="24"/>
        </w:rPr>
        <w:t xml:space="preserve">3 </w:t>
      </w:r>
      <w:r>
        <w:rPr>
          <w:rFonts w:ascii="Arial" w:hAnsi="Arial" w:eastAsia="Calibri" w:cs="Arial"/>
          <w:sz w:val="24"/>
          <w:szCs w:val="24"/>
        </w:rPr>
        <w:t xml:space="preserve">PC, </w:t>
      </w:r>
      <w:r>
        <w:rPr>
          <w:rFonts w:ascii="Arial" w:hAnsi="Arial" w:eastAsia="Calibri" w:cs="Arial"/>
          <w:sz w:val="24"/>
          <w:szCs w:val="24"/>
        </w:rPr>
        <w:t xml:space="preserve">3 </w:t>
      </w:r>
      <w:r>
        <w:rPr>
          <w:rFonts w:ascii="Arial" w:hAnsi="Arial" w:eastAsia="Calibri" w:cs="Arial"/>
          <w:sz w:val="24"/>
          <w:szCs w:val="24"/>
        </w:rPr>
        <w:t xml:space="preserve">Notebook</w:t>
      </w:r>
      <w:r>
        <w:rPr>
          <w:rFonts w:ascii="Arial" w:hAnsi="Arial" w:eastAsia="Calibri" w:cs="Arial"/>
          <w:sz w:val="24"/>
          <w:szCs w:val="24"/>
        </w:rPr>
        <w:t xml:space="preserve">s</w:t>
      </w:r>
      <w:r>
        <w:rPr>
          <w:rFonts w:ascii="Arial" w:hAnsi="Arial" w:eastAsia="Calibri" w:cs="Arial"/>
          <w:sz w:val="24"/>
          <w:szCs w:val="24"/>
        </w:rPr>
        <w:t xml:space="preserve">, </w:t>
      </w:r>
      <w:r>
        <w:rPr>
          <w:rFonts w:ascii="Arial" w:hAnsi="Arial" w:eastAsia="Calibri" w:cs="Arial"/>
          <w:sz w:val="24"/>
          <w:szCs w:val="24"/>
        </w:rPr>
        <w:t xml:space="preserve">3 </w:t>
      </w:r>
      <w:r>
        <w:rPr>
          <w:rFonts w:ascii="Arial" w:hAnsi="Arial" w:eastAsia="Calibri" w:cs="Arial"/>
          <w:sz w:val="24"/>
          <w:szCs w:val="24"/>
        </w:rPr>
        <w:t xml:space="preserve">Datashow e</w:t>
      </w:r>
      <w:r>
        <w:rPr>
          <w:rFonts w:ascii="Arial" w:hAnsi="Arial" w:eastAsia="Calibri" w:cs="Arial"/>
          <w:sz w:val="24"/>
          <w:szCs w:val="24"/>
        </w:rPr>
        <w:t xml:space="preserve"> </w:t>
      </w:r>
      <w:r>
        <w:rPr>
          <w:rFonts w:ascii="Arial" w:hAnsi="Arial" w:eastAsia="Calibri" w:cs="Arial"/>
          <w:sz w:val="24"/>
          <w:szCs w:val="24"/>
        </w:rPr>
        <w:t xml:space="preserve">3 </w:t>
      </w:r>
      <w:r>
        <w:rPr>
          <w:rFonts w:ascii="Arial" w:hAnsi="Arial" w:eastAsia="Calibri" w:cs="Arial"/>
          <w:sz w:val="24"/>
          <w:szCs w:val="24"/>
        </w:rPr>
        <w:t xml:space="preserve">impressora</w:t>
      </w:r>
      <w:r>
        <w:rPr>
          <w:rFonts w:ascii="Arial" w:hAnsi="Arial" w:eastAsia="Calibri" w:cs="Arial"/>
          <w:sz w:val="24"/>
          <w:szCs w:val="24"/>
        </w:rPr>
        <w:t xml:space="preserve">s, um para cada setor e conselho: COMUD, PROMAD e </w:t>
      </w:r>
      <w:r>
        <w:rPr>
          <w:rFonts w:ascii="Arial" w:hAnsi="Arial" w:eastAsia="Calibri" w:cs="Arial"/>
          <w:sz w:val="24"/>
          <w:szCs w:val="24"/>
        </w:rPr>
        <w:t xml:space="preserve">CAPSI) no entanto não tem </w:t>
      </w:r>
      <w:r>
        <w:rPr>
          <w:rFonts w:ascii="Arial" w:hAnsi="Arial" w:eastAsia="Calibri" w:cs="Arial"/>
          <w:sz w:val="24"/>
          <w:szCs w:val="24"/>
        </w:rPr>
        <w:t xml:space="preserve">previsão</w:t>
      </w:r>
      <w:r>
        <w:rPr>
          <w:rFonts w:ascii="Arial" w:hAnsi="Arial" w:eastAsia="Calibri" w:cs="Arial"/>
          <w:sz w:val="24"/>
          <w:szCs w:val="24"/>
        </w:rPr>
        <w:t xml:space="preserve"> da entrega dos equipamentos</w:t>
      </w:r>
      <w:r>
        <w:rPr>
          <w:rFonts w:ascii="Arial" w:hAnsi="Arial" w:eastAsia="Calibri" w:cs="Arial"/>
          <w:sz w:val="24"/>
          <w:szCs w:val="24"/>
        </w:rPr>
        <w:t xml:space="preserve">. Fica a presidente interina Idalina responsável por buscar retorno sobre essa compra.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Foi e</w:t>
      </w:r>
      <w:r>
        <w:rPr>
          <w:rFonts w:ascii="Arial" w:hAnsi="Arial" w:eastAsia="Calibri" w:cs="Arial"/>
          <w:sz w:val="24"/>
          <w:szCs w:val="24"/>
        </w:rPr>
        <w:t xml:space="preserve">ncaminha</w:t>
      </w:r>
      <w:r>
        <w:rPr>
          <w:rFonts w:ascii="Arial" w:hAnsi="Arial" w:eastAsia="Calibri" w:cs="Arial"/>
          <w:sz w:val="24"/>
          <w:szCs w:val="24"/>
        </w:rPr>
        <w:t xml:space="preserve">do a publicação</w:t>
      </w:r>
      <w:r>
        <w:rPr>
          <w:rFonts w:ascii="Arial" w:hAnsi="Arial" w:eastAsia="Calibri" w:cs="Arial"/>
          <w:sz w:val="24"/>
          <w:szCs w:val="24"/>
        </w:rPr>
        <w:t xml:space="preserve"> no DIO </w:t>
      </w:r>
      <w:r>
        <w:rPr>
          <w:rFonts w:ascii="Arial" w:hAnsi="Arial" w:eastAsia="Calibri" w:cs="Arial"/>
          <w:sz w:val="24"/>
          <w:szCs w:val="24"/>
        </w:rPr>
        <w:t xml:space="preserve">(diário oficial) </w:t>
      </w:r>
      <w:r>
        <w:rPr>
          <w:rFonts w:ascii="Arial" w:hAnsi="Arial" w:eastAsia="Calibri" w:cs="Arial"/>
          <w:sz w:val="24"/>
          <w:szCs w:val="24"/>
        </w:rPr>
        <w:t xml:space="preserve">a inscrição do Instituto Neemias junto ao COMUD</w:t>
      </w:r>
      <w:r>
        <w:rPr>
          <w:rFonts w:ascii="Arial" w:hAnsi="Arial" w:eastAsia="Calibri" w:cs="Arial"/>
          <w:sz w:val="24"/>
          <w:szCs w:val="24"/>
        </w:rPr>
        <w:t xml:space="preserve">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A conselheira Tania Maria </w:t>
      </w:r>
      <w:r>
        <w:rPr>
          <w:rFonts w:ascii="Arial" w:hAnsi="Arial" w:eastAsia="Calibri" w:cs="Arial"/>
          <w:sz w:val="24"/>
          <w:szCs w:val="24"/>
        </w:rPr>
        <w:t xml:space="preserve">Chiabay</w:t>
      </w:r>
      <w:r>
        <w:rPr>
          <w:rFonts w:ascii="Arial" w:hAnsi="Arial" w:eastAsia="Calibri" w:cs="Arial"/>
          <w:sz w:val="24"/>
          <w:szCs w:val="24"/>
        </w:rPr>
        <w:t xml:space="preserve"> da o retorno de que irá realizar a função de secretária </w:t>
      </w:r>
      <w:r>
        <w:rPr>
          <w:rFonts w:ascii="Arial" w:hAnsi="Arial" w:eastAsia="Calibri" w:cs="Arial"/>
          <w:sz w:val="24"/>
          <w:szCs w:val="24"/>
        </w:rPr>
        <w:t xml:space="preserve">e</w:t>
      </w:r>
      <w:r>
        <w:rPr>
          <w:rFonts w:ascii="Arial" w:hAnsi="Arial" w:eastAsia="Calibri" w:cs="Arial"/>
          <w:sz w:val="24"/>
          <w:szCs w:val="24"/>
        </w:rPr>
        <w:t xml:space="preserve">xecutiva de forma concomitante com uma função de coordenação e para tal, necessita do apoio dos demais conselheiros para tal. Acordado que a presidente interina Idalina envie e-mail para a </w:t>
      </w:r>
      <w:r>
        <w:rPr>
          <w:rFonts w:ascii="Arial" w:hAnsi="Arial" w:eastAsia="Calibri" w:cs="Arial"/>
          <w:sz w:val="24"/>
          <w:szCs w:val="24"/>
        </w:rPr>
        <w:t xml:space="preserve">secretaria solicitando</w:t>
      </w:r>
      <w:r>
        <w:rPr>
          <w:rFonts w:ascii="Arial" w:hAnsi="Arial" w:eastAsia="Calibri" w:cs="Arial"/>
          <w:sz w:val="24"/>
          <w:szCs w:val="24"/>
        </w:rPr>
        <w:t xml:space="preserve"> retorno sobre o pedido de uma secretária executiva.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A reunião foi encerrada </w:t>
      </w:r>
      <w:r>
        <w:rPr>
          <w:rFonts w:ascii="Arial" w:hAnsi="Arial" w:eastAsia="Calibri" w:cs="Arial"/>
          <w:sz w:val="24"/>
          <w:szCs w:val="24"/>
        </w:rPr>
        <w:t xml:space="preserve">ás</w:t>
      </w:r>
      <w:r>
        <w:rPr>
          <w:rFonts w:ascii="Arial" w:hAnsi="Arial" w:eastAsia="Calibri" w:cs="Arial"/>
          <w:sz w:val="24"/>
          <w:szCs w:val="24"/>
        </w:rPr>
        <w:t xml:space="preserve"> 11h: </w:t>
      </w:r>
      <w:r>
        <w:rPr>
          <w:rFonts w:ascii="Arial" w:hAnsi="Arial" w:eastAsia="Calibri" w:cs="Arial"/>
          <w:sz w:val="24"/>
          <w:szCs w:val="24"/>
        </w:rPr>
        <w:t xml:space="preserve">3</w:t>
      </w:r>
      <w:r>
        <w:rPr>
          <w:rFonts w:ascii="Arial" w:hAnsi="Arial" w:eastAsia="Calibri" w:cs="Arial"/>
          <w:sz w:val="24"/>
          <w:szCs w:val="24"/>
        </w:rPr>
        <w:t xml:space="preserve">0min com a definição</w:t>
      </w:r>
      <w:r>
        <w:rPr>
          <w:rFonts w:ascii="Arial" w:hAnsi="Arial" w:eastAsia="Calibri" w:cs="Arial"/>
          <w:sz w:val="24"/>
          <w:szCs w:val="24"/>
        </w:rPr>
        <w:t xml:space="preserve"> de uma reunião Plenária ordinária </w:t>
      </w:r>
      <w:r>
        <w:rPr>
          <w:rFonts w:ascii="Arial" w:hAnsi="Arial" w:eastAsia="Calibri" w:cs="Arial"/>
          <w:sz w:val="24"/>
          <w:szCs w:val="24"/>
        </w:rPr>
        <w:t xml:space="preserve">para</w:t>
      </w:r>
      <w:r>
        <w:rPr>
          <w:rFonts w:ascii="Arial" w:hAnsi="Arial" w:eastAsia="Calibri" w:cs="Arial"/>
          <w:sz w:val="24"/>
          <w:szCs w:val="24"/>
        </w:rPr>
        <w:t xml:space="preserve"> o dia </w:t>
      </w:r>
      <w:r>
        <w:rPr>
          <w:rFonts w:ascii="Arial" w:hAnsi="Arial" w:eastAsia="Calibri" w:cs="Arial"/>
          <w:sz w:val="24"/>
          <w:szCs w:val="24"/>
        </w:rPr>
        <w:t xml:space="preserve">8</w:t>
      </w:r>
      <w:r>
        <w:rPr>
          <w:rFonts w:ascii="Arial" w:hAnsi="Arial" w:eastAsia="Calibri" w:cs="Arial"/>
          <w:sz w:val="24"/>
          <w:szCs w:val="24"/>
        </w:rPr>
        <w:t xml:space="preserve"> de ju</w:t>
      </w:r>
      <w:r>
        <w:rPr>
          <w:rFonts w:ascii="Arial" w:hAnsi="Arial" w:eastAsia="Calibri" w:cs="Arial"/>
          <w:sz w:val="24"/>
          <w:szCs w:val="24"/>
        </w:rPr>
        <w:t xml:space="preserve">l</w:t>
      </w:r>
      <w:r>
        <w:rPr>
          <w:rFonts w:ascii="Arial" w:hAnsi="Arial" w:eastAsia="Calibri" w:cs="Arial"/>
          <w:sz w:val="24"/>
          <w:szCs w:val="24"/>
        </w:rPr>
        <w:t xml:space="preserve">ho de 2024, segunda-feira, das 08h: 30min no Centro Administrativo – Secretaria Da Mulher Dos Direitos Humanos – SEMDH, localizada na Avenida Alice Coutinho, </w:t>
      </w:r>
      <w:r>
        <w:rPr>
          <w:rFonts w:ascii="Arial" w:hAnsi="Arial" w:eastAsia="Calibri" w:cs="Arial"/>
          <w:sz w:val="24"/>
          <w:szCs w:val="24"/>
        </w:rPr>
        <w:t xml:space="preserve">S/</w:t>
      </w:r>
      <w:r>
        <w:rPr>
          <w:rFonts w:ascii="Arial" w:hAnsi="Arial" w:eastAsia="Calibri" w:cs="Arial"/>
          <w:sz w:val="24"/>
          <w:szCs w:val="24"/>
        </w:rPr>
        <w:t xml:space="preserve">Nº, Bairro Vera Cruz, Cariacica – ES.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Nada mais havendo ser tratado, lavrei a presente ATA que terá como assinatura a lista de presença em anexo.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center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Christina Cabral C. R. Franco</w:t>
      </w:r>
      <w:r>
        <w:rPr>
          <w:rFonts w:ascii="Arial" w:hAnsi="Arial" w:eastAsia="Calibri" w:cs="Arial"/>
          <w:sz w:val="24"/>
          <w:szCs w:val="24"/>
        </w:rPr>
      </w:r>
    </w:p>
    <w:p>
      <w:pPr>
        <w:pBdr/>
        <w:spacing w:line="360" w:lineRule="auto"/>
        <w:ind w:right="-1"/>
        <w:jc w:val="center"/>
        <w:rPr>
          <w:rFonts w:ascii="Arial" w:hAnsi="Arial" w:eastAsia="Calibri" w:cs="Arial"/>
          <w:sz w:val="24"/>
          <w:szCs w:val="24"/>
        </w:rPr>
      </w:pPr>
      <w:r>
        <w:rPr>
          <w:rFonts w:ascii="Arial" w:hAnsi="Arial" w:eastAsia="Calibri" w:cs="Arial"/>
          <w:sz w:val="24"/>
          <w:szCs w:val="24"/>
        </w:rPr>
        <w:t xml:space="preserve">Secretária</w:t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eastAsia="Calibri" w:cs="Arial"/>
          <w:sz w:val="24"/>
          <w:szCs w:val="24"/>
        </w:rPr>
      </w:r>
      <w:r/>
      <w:r/>
      <w:r>
        <w:rPr>
          <w:rFonts w:ascii="Arial" w:hAnsi="Arial" w:eastAsia="Calibri" w:cs="Arial"/>
          <w:sz w:val="24"/>
          <w:szCs w:val="24"/>
        </w:rPr>
      </w:r>
    </w:p>
    <w:sectPr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-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9"/>
    <w:next w:val="619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20"/>
    <w:link w:val="13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15">
    <w:name w:val="Heading 2"/>
    <w:basedOn w:val="619"/>
    <w:next w:val="619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0"/>
    <w:link w:val="15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17">
    <w:name w:val="Heading 3"/>
    <w:basedOn w:val="619"/>
    <w:next w:val="619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0"/>
    <w:link w:val="17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19">
    <w:name w:val="Heading 4"/>
    <w:basedOn w:val="619"/>
    <w:next w:val="619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0"/>
    <w:link w:val="19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9"/>
    <w:next w:val="619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0"/>
    <w:link w:val="21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9"/>
    <w:next w:val="619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0"/>
    <w:link w:val="23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9"/>
    <w:next w:val="619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0"/>
    <w:link w:val="25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9"/>
    <w:next w:val="619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0"/>
    <w:link w:val="27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9"/>
    <w:next w:val="619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0"/>
    <w:link w:val="29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9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9"/>
    <w:next w:val="619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20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9"/>
    <w:next w:val="619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20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9"/>
    <w:next w:val="619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9"/>
    <w:next w:val="619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9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20"/>
    <w:link w:val="42"/>
    <w:uiPriority w:val="99"/>
    <w:pPr>
      <w:pBdr/>
      <w:spacing/>
      <w:ind/>
    </w:pPr>
  </w:style>
  <w:style w:type="paragraph" w:styleId="44">
    <w:name w:val="Footer"/>
    <w:basedOn w:val="619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20"/>
    <w:link w:val="44"/>
    <w:uiPriority w:val="99"/>
    <w:pPr>
      <w:pBdr/>
      <w:spacing/>
      <w:ind/>
    </w:pPr>
  </w:style>
  <w:style w:type="paragraph" w:styleId="46">
    <w:name w:val="Caption"/>
    <w:basedOn w:val="619"/>
    <w:next w:val="619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2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9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20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9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20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9"/>
    <w:next w:val="619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9"/>
    <w:next w:val="619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9"/>
    <w:next w:val="619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9"/>
    <w:next w:val="619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9"/>
    <w:next w:val="619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9"/>
    <w:next w:val="619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9"/>
    <w:next w:val="619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9"/>
    <w:next w:val="619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9"/>
    <w:next w:val="619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9"/>
    <w:next w:val="619"/>
    <w:uiPriority w:val="99"/>
    <w:unhideWhenUsed/>
    <w:pPr>
      <w:pBdr/>
      <w:spacing w:after="0" w:afterAutospacing="0"/>
      <w:ind/>
    </w:pPr>
  </w:style>
  <w:style w:type="paragraph" w:styleId="619" w:default="1">
    <w:name w:val="Normal"/>
    <w:qFormat/>
    <w:pPr>
      <w:pBdr/>
      <w:spacing w:after="200" w:line="276" w:lineRule="auto"/>
      <w:ind/>
    </w:pPr>
  </w:style>
  <w:style w:type="character" w:styleId="620" w:default="1">
    <w:name w:val="Default Paragraph Font"/>
    <w:uiPriority w:val="1"/>
    <w:semiHidden/>
    <w:unhideWhenUsed/>
    <w:pPr>
      <w:pBdr/>
      <w:spacing/>
      <w:ind/>
    </w:pPr>
  </w:style>
  <w:style w:type="table" w:styleId="62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22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ONLYOFFICE/8.0.1.31</Application>
  <Company/>
  <DocSecurity>0</DocSecurity>
  <HyperlinksChanged>false</HyperlinksChanged>
  <LinksUpToDate>false</LinksUpToDate>
  <ScaleCrop>false</ScaleCrop>
  <SharedDoc>false</SharedDoc>
  <Template>ATA7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revision>2</cp:revision>
  <dcterms:created xsi:type="dcterms:W3CDTF">2024-07-05T14:43:00Z</dcterms:created>
  <dcterms:modified xsi:type="dcterms:W3CDTF">2024-07-05T16:01:05Z</dcterms:modified>
</cp:coreProperties>
</file>